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93B" w:rsidRPr="00CA693B" w:rsidRDefault="00CA693B" w:rsidP="008B7E64">
      <w:pPr>
        <w:overflowPunct w:val="0"/>
        <w:autoSpaceDE w:val="0"/>
        <w:autoSpaceDN w:val="0"/>
        <w:adjustRightInd w:val="0"/>
        <w:ind w:right="49"/>
        <w:jc w:val="center"/>
        <w:rPr>
          <w:b/>
        </w:rPr>
      </w:pPr>
      <w:bookmarkStart w:id="0" w:name="_GoBack"/>
      <w:bookmarkEnd w:id="0"/>
      <w:r>
        <w:rPr>
          <w:b/>
        </w:rPr>
        <w:t xml:space="preserve">                                                                                                                                  </w:t>
      </w:r>
      <w:r w:rsidRPr="00CA693B">
        <w:rPr>
          <w:b/>
        </w:rPr>
        <w:t xml:space="preserve">Projektas </w:t>
      </w:r>
    </w:p>
    <w:p w:rsidR="008B7E64" w:rsidRDefault="008B7E64" w:rsidP="008B7E64">
      <w:pPr>
        <w:overflowPunct w:val="0"/>
        <w:autoSpaceDE w:val="0"/>
        <w:autoSpaceDN w:val="0"/>
        <w:adjustRightInd w:val="0"/>
        <w:ind w:right="49"/>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8B7E64" w:rsidRDefault="008B7E64" w:rsidP="008B7E64">
      <w:pPr>
        <w:overflowPunct w:val="0"/>
        <w:autoSpaceDE w:val="0"/>
        <w:autoSpaceDN w:val="0"/>
        <w:adjustRightInd w:val="0"/>
        <w:ind w:right="-273"/>
        <w:jc w:val="center"/>
        <w:rPr>
          <w:szCs w:val="20"/>
        </w:rPr>
      </w:pPr>
    </w:p>
    <w:p w:rsidR="008B7E64" w:rsidRDefault="008B7E64" w:rsidP="008B7E64">
      <w:pPr>
        <w:overflowPunct w:val="0"/>
        <w:autoSpaceDE w:val="0"/>
        <w:autoSpaceDN w:val="0"/>
        <w:adjustRightInd w:val="0"/>
        <w:jc w:val="center"/>
        <w:rPr>
          <w:b/>
          <w:szCs w:val="20"/>
        </w:rPr>
      </w:pPr>
      <w:r>
        <w:rPr>
          <w:b/>
        </w:rPr>
        <w:t>ANYKŠČIŲ RAJONO SAVIVALDYBĖS</w:t>
      </w:r>
    </w:p>
    <w:p w:rsidR="008B7E64" w:rsidRDefault="008B7E64" w:rsidP="008B7E64">
      <w:pPr>
        <w:overflowPunct w:val="0"/>
        <w:autoSpaceDE w:val="0"/>
        <w:autoSpaceDN w:val="0"/>
        <w:adjustRightInd w:val="0"/>
        <w:jc w:val="center"/>
        <w:rPr>
          <w:b/>
        </w:rPr>
      </w:pPr>
      <w:r>
        <w:rPr>
          <w:b/>
        </w:rPr>
        <w:t>TARYBA</w:t>
      </w:r>
    </w:p>
    <w:p w:rsidR="008B7E64" w:rsidRDefault="008B7E64" w:rsidP="008B7E64">
      <w:pPr>
        <w:overflowPunct w:val="0"/>
        <w:autoSpaceDE w:val="0"/>
        <w:autoSpaceDN w:val="0"/>
        <w:adjustRightInd w:val="0"/>
        <w:jc w:val="center"/>
        <w:rPr>
          <w:b/>
          <w:szCs w:val="20"/>
        </w:rPr>
      </w:pPr>
    </w:p>
    <w:p w:rsidR="008B7E64" w:rsidRDefault="008B7E64" w:rsidP="008B7E64">
      <w:pPr>
        <w:overflowPunct w:val="0"/>
        <w:autoSpaceDE w:val="0"/>
        <w:autoSpaceDN w:val="0"/>
        <w:adjustRightInd w:val="0"/>
        <w:jc w:val="center"/>
        <w:rPr>
          <w:b/>
        </w:rPr>
      </w:pPr>
      <w:r>
        <w:rPr>
          <w:b/>
        </w:rPr>
        <w:t>SPRENDIMAS</w:t>
      </w:r>
    </w:p>
    <w:p w:rsidR="008B7E64" w:rsidRDefault="008B7E64" w:rsidP="008B7E6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Pr>
          <w:b/>
          <w:caps/>
        </w:rPr>
        <w:t>sutikimo perimti valstybės turtą anykščių rajono savivaldybės nuosavybėn ir jo perdavimo</w:t>
      </w:r>
    </w:p>
    <w:p w:rsidR="008B7E64" w:rsidRDefault="008B7E64" w:rsidP="008B7E64">
      <w:pPr>
        <w:overflowPunct w:val="0"/>
        <w:autoSpaceDE w:val="0"/>
        <w:autoSpaceDN w:val="0"/>
        <w:adjustRightInd w:val="0"/>
        <w:jc w:val="center"/>
        <w:rPr>
          <w:b/>
          <w:szCs w:val="20"/>
        </w:rPr>
      </w:pPr>
    </w:p>
    <w:p w:rsidR="008B7E64" w:rsidRDefault="00331FBB" w:rsidP="008B7E64">
      <w:pPr>
        <w:overflowPunct w:val="0"/>
        <w:autoSpaceDE w:val="0"/>
        <w:autoSpaceDN w:val="0"/>
        <w:adjustRightInd w:val="0"/>
        <w:jc w:val="center"/>
        <w:rPr>
          <w:szCs w:val="20"/>
        </w:rPr>
      </w:pPr>
      <w:fldSimple w:instr=" FILLIN &quot;data&quot; \* MERGEFORMAT ">
        <w:r w:rsidR="00CA693B">
          <w:t>2020 m. sausio 30</w:t>
        </w:r>
        <w:r w:rsidR="008B7E64">
          <w:t xml:space="preserve"> d.</w:t>
        </w:r>
      </w:fldSimple>
      <w:r w:rsidR="00CA693B">
        <w:t xml:space="preserve"> Nr. 1-T-</w:t>
      </w:r>
      <w:r w:rsidR="003E0129">
        <w:t>1</w:t>
      </w:r>
      <w:r w:rsidR="008B7E64">
        <w:fldChar w:fldCharType="begin"/>
      </w:r>
      <w:r w:rsidR="008B7E64">
        <w:instrText xml:space="preserve"> FILLIN "indeksas" \* MERGEFORMAT </w:instrText>
      </w:r>
      <w:r w:rsidR="008B7E64">
        <w:fldChar w:fldCharType="end"/>
      </w:r>
    </w:p>
    <w:p w:rsidR="008B7E64" w:rsidRDefault="008B7E64" w:rsidP="008B7E64">
      <w:pPr>
        <w:overflowPunct w:val="0"/>
        <w:autoSpaceDE w:val="0"/>
        <w:autoSpaceDN w:val="0"/>
        <w:adjustRightInd w:val="0"/>
        <w:jc w:val="center"/>
        <w:rPr>
          <w:b/>
          <w:szCs w:val="20"/>
        </w:rPr>
      </w:pPr>
      <w:r>
        <w:t>Anykščiai</w:t>
      </w:r>
    </w:p>
    <w:p w:rsidR="008B7E64" w:rsidRDefault="008B7E64" w:rsidP="008B7E64">
      <w:pPr>
        <w:pStyle w:val="Pagrindinistekstas"/>
        <w:rPr>
          <w:bCs w:val="0"/>
        </w:rPr>
      </w:pPr>
    </w:p>
    <w:p w:rsidR="008B7E64" w:rsidRDefault="008B7E64" w:rsidP="008B7E64">
      <w:pPr>
        <w:spacing w:line="360" w:lineRule="auto"/>
        <w:jc w:val="both"/>
        <w:rPr>
          <w:bCs/>
        </w:rPr>
      </w:pPr>
      <w:r>
        <w:rPr>
          <w:bCs/>
        </w:rPr>
        <w:t xml:space="preserve">         Vadovaudamasi Lietuvos Respublikos vietos savivaldo</w:t>
      </w:r>
      <w:r w:rsidR="00CA693B">
        <w:rPr>
          <w:bCs/>
        </w:rPr>
        <w:t>s įstatymo 6 straipsnio 13 punktu</w:t>
      </w:r>
      <w:r>
        <w:rPr>
          <w:bCs/>
        </w:rPr>
        <w:t>, 16 straipsnio 2 dalies 26 punktu, Lietuvos Respublikos valstybės ir savivaldybių turto valdymo, naudojimo ir disponavimo juo įstatymo 6 straipsnio 2</w:t>
      </w:r>
      <w:r w:rsidR="00A5786C">
        <w:rPr>
          <w:bCs/>
        </w:rPr>
        <w:t xml:space="preserve"> punktu, 8 straipsnio 1 dalies 1</w:t>
      </w:r>
      <w:r>
        <w:rPr>
          <w:bCs/>
        </w:rPr>
        <w:t xml:space="preserve"> punktu, 12 straipsnio 2 dalimi</w:t>
      </w:r>
      <w:r w:rsidR="00A5786C">
        <w:rPr>
          <w:bCs/>
        </w:rPr>
        <w:t>, 20 straipsnio 1 dalies 4 punktu</w:t>
      </w:r>
      <w:r w:rsidR="003E0129">
        <w:rPr>
          <w:bCs/>
        </w:rPr>
        <w:t xml:space="preserve">, </w:t>
      </w:r>
      <w:r w:rsidR="003E0129">
        <w:t>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ir 7 ir 10 punktais</w:t>
      </w:r>
      <w:r>
        <w:rPr>
          <w:bCs/>
        </w:rPr>
        <w:t xml:space="preserve"> bei atsiž</w:t>
      </w:r>
      <w:r w:rsidR="00A5786C">
        <w:rPr>
          <w:bCs/>
        </w:rPr>
        <w:t>velgdama į biudžetinės įstaigos Lietuvos nacionalinio kultūros centro 2019 m. gruodžio 17 d. raštą Nr. R1-365</w:t>
      </w:r>
      <w:r>
        <w:rPr>
          <w:bCs/>
        </w:rPr>
        <w:t xml:space="preserve"> ,,Dėl </w:t>
      </w:r>
      <w:r w:rsidR="00A5786C">
        <w:rPr>
          <w:bCs/>
        </w:rPr>
        <w:t>valstybės turto perdavimo</w:t>
      </w:r>
      <w:r>
        <w:rPr>
          <w:bCs/>
        </w:rPr>
        <w:t>“, Anykščių rajono savivaldybės taryba n u s p r e n d ž i a:</w:t>
      </w:r>
    </w:p>
    <w:p w:rsidR="008B7E64" w:rsidRDefault="008B7E64" w:rsidP="008B7E64">
      <w:pPr>
        <w:spacing w:line="360" w:lineRule="auto"/>
        <w:jc w:val="both"/>
        <w:rPr>
          <w:bCs/>
        </w:rPr>
      </w:pPr>
      <w:r>
        <w:rPr>
          <w:bCs/>
        </w:rPr>
        <w:t xml:space="preserve">        1. Sutikti perimti Anykščių rajono saviva</w:t>
      </w:r>
      <w:r w:rsidR="00A5786C">
        <w:rPr>
          <w:bCs/>
        </w:rPr>
        <w:t>ldybės nuosavybėn savarankiškosios savivaldybių funkcijos</w:t>
      </w:r>
      <w:r>
        <w:rPr>
          <w:bCs/>
        </w:rPr>
        <w:t xml:space="preserve"> – gyventojų bendrosios kultūros ugdymas ir etnokultūros puoselėjimas (dalyvavimas kultūros plėtros projektuose, muziejų, teatrų, kultūros centrų ir kitų įstaigų steigimas, reorganizavimas, pertvarkymas, likvidavimas ir jų veiklos priežiūra, savivaldybių viešųjų bibliotekų steigimas, reorganizavimas, pertva</w:t>
      </w:r>
      <w:r w:rsidR="00A5786C">
        <w:rPr>
          <w:bCs/>
        </w:rPr>
        <w:t>rkymas ir jų veiklos priežiūra)</w:t>
      </w:r>
      <w:r>
        <w:rPr>
          <w:bCs/>
        </w:rPr>
        <w:t xml:space="preserve"> – įgyvendinimui, valstybei nuosavybės teise priklausantį ir šiuo metu Lietuvos nacional</w:t>
      </w:r>
      <w:r w:rsidR="00A5786C">
        <w:rPr>
          <w:bCs/>
        </w:rPr>
        <w:t xml:space="preserve">inio kultūros centro patikėjimo teise valdomą </w:t>
      </w:r>
      <w:r>
        <w:rPr>
          <w:bCs/>
        </w:rPr>
        <w:t>t</w:t>
      </w:r>
      <w:r w:rsidR="00A5786C">
        <w:rPr>
          <w:bCs/>
        </w:rPr>
        <w:t>rumpalaikį materialųjį turtą (</w:t>
      </w:r>
      <w:r>
        <w:rPr>
          <w:bCs/>
        </w:rPr>
        <w:t xml:space="preserve">priedas).   </w:t>
      </w:r>
    </w:p>
    <w:p w:rsidR="008B7E64" w:rsidRDefault="008B7E64" w:rsidP="008B7E64">
      <w:pPr>
        <w:spacing w:line="360" w:lineRule="auto"/>
        <w:jc w:val="both"/>
        <w:rPr>
          <w:bCs/>
        </w:rPr>
      </w:pPr>
      <w:r>
        <w:rPr>
          <w:bCs/>
        </w:rPr>
        <w:t xml:space="preserve">        2.</w:t>
      </w:r>
      <w:r w:rsidR="003E0129">
        <w:rPr>
          <w:bCs/>
        </w:rPr>
        <w:t xml:space="preserve"> Perduoti šio sprendimo priede</w:t>
      </w:r>
      <w:r>
        <w:rPr>
          <w:bCs/>
        </w:rPr>
        <w:t xml:space="preserve"> nurodytą turtą, jį perėmus Anykščių rajono savivaldybės nuosavybėn ir įregistravus į Anykščių rajono savivaldybės turto apr</w:t>
      </w:r>
      <w:r w:rsidR="00A5786C">
        <w:rPr>
          <w:bCs/>
        </w:rPr>
        <w:t xml:space="preserve">ašus, </w:t>
      </w:r>
      <w:r w:rsidR="001A23CA">
        <w:rPr>
          <w:bCs/>
        </w:rPr>
        <w:t xml:space="preserve">biudžetinei įstaigai </w:t>
      </w:r>
      <w:r w:rsidR="00A5786C">
        <w:rPr>
          <w:bCs/>
        </w:rPr>
        <w:t>Anykščių kultūros centrui (kodas 190078494, A. Baranausko a. 2</w:t>
      </w:r>
      <w:r>
        <w:rPr>
          <w:bCs/>
        </w:rPr>
        <w:t xml:space="preserve">, Anykščių m.) valdyti, naudoti ir disponuoti juo </w:t>
      </w:r>
      <w:r w:rsidR="00F61F74">
        <w:rPr>
          <w:bCs/>
        </w:rPr>
        <w:t>patikėjimo teise,</w:t>
      </w:r>
      <w:r w:rsidR="00331FBB">
        <w:rPr>
          <w:bCs/>
        </w:rPr>
        <w:t xml:space="preserve"> įstaigos</w:t>
      </w:r>
      <w:r w:rsidR="00F61F74">
        <w:rPr>
          <w:bCs/>
        </w:rPr>
        <w:t xml:space="preserve"> </w:t>
      </w:r>
      <w:r w:rsidR="00331FBB">
        <w:rPr>
          <w:bCs/>
        </w:rPr>
        <w:t>nuostatuose numatytai veiklai vykdyti</w:t>
      </w:r>
      <w:r>
        <w:rPr>
          <w:bCs/>
        </w:rPr>
        <w:t>.</w:t>
      </w:r>
    </w:p>
    <w:p w:rsidR="008B7E64" w:rsidRDefault="008B7E64" w:rsidP="008B7E64">
      <w:pPr>
        <w:spacing w:line="360" w:lineRule="auto"/>
        <w:jc w:val="both"/>
      </w:pPr>
      <w:r>
        <w:lastRenderedPageBreak/>
        <w:t xml:space="preserve">        3. Įgalioti Anykščių rajono savivaldybės administracijos direktorių Anykščių rajono savivaldybės vardu pasirašyti šio sprendimo </w:t>
      </w:r>
      <w:r w:rsidR="003E0129">
        <w:t>priede</w:t>
      </w:r>
      <w:r>
        <w:t xml:space="preserve"> nurodyt</w:t>
      </w:r>
      <w:r w:rsidR="00AA2FDE">
        <w:t>o turto priėmimo-perdavimo aktus</w:t>
      </w:r>
      <w:r>
        <w:t>.</w:t>
      </w:r>
    </w:p>
    <w:p w:rsidR="008B7E64" w:rsidRDefault="00B5207F" w:rsidP="008B7E64">
      <w:pPr>
        <w:pStyle w:val="Pagrindinistekstas"/>
        <w:spacing w:line="360" w:lineRule="auto"/>
      </w:pPr>
      <w:r>
        <w:t xml:space="preserve">       </w:t>
      </w:r>
      <w:r w:rsidR="008B7E64">
        <w:t>Šis sprendimas gali būti skundžiamas bendrosios kompetencijos teismui Lietuvos Respublikos civilinio proceso kodekso nustatyta tvarka ir terminais.</w:t>
      </w:r>
    </w:p>
    <w:p w:rsidR="008B7E64" w:rsidRDefault="008B7E64" w:rsidP="008B7E64">
      <w:pPr>
        <w:pStyle w:val="Pagrindinistekstas"/>
        <w:spacing w:line="360" w:lineRule="auto"/>
      </w:pPr>
    </w:p>
    <w:p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t>Sigutis Obelevičius</w:t>
      </w:r>
    </w:p>
    <w:p w:rsidR="008B7E64" w:rsidRDefault="008B7E64" w:rsidP="008B7E64">
      <w:pPr>
        <w:pStyle w:val="Pagrindinistekstas"/>
        <w:tabs>
          <w:tab w:val="right" w:pos="9638"/>
        </w:tabs>
        <w:spacing w:line="360" w:lineRule="auto"/>
        <w:jc w:val="center"/>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p w:rsidR="00331FBB" w:rsidRDefault="00331FBB"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tbl>
      <w:tblPr>
        <w:tblW w:w="0" w:type="auto"/>
        <w:tblLook w:val="01E0" w:firstRow="1" w:lastRow="1" w:firstColumn="1" w:lastColumn="1" w:noHBand="0" w:noVBand="0"/>
      </w:tblPr>
      <w:tblGrid>
        <w:gridCol w:w="3284"/>
        <w:gridCol w:w="3285"/>
        <w:gridCol w:w="3285"/>
      </w:tblGrid>
      <w:tr w:rsidR="00F61F74" w:rsidTr="004A0556">
        <w:tc>
          <w:tcPr>
            <w:tcW w:w="3284" w:type="dxa"/>
          </w:tcPr>
          <w:p w:rsidR="00F61F74" w:rsidRDefault="00F61F74" w:rsidP="004A0556">
            <w:pPr>
              <w:overflowPunct w:val="0"/>
              <w:autoSpaceDE w:val="0"/>
              <w:autoSpaceDN w:val="0"/>
              <w:adjustRightInd w:val="0"/>
            </w:pPr>
          </w:p>
          <w:p w:rsidR="00F61F74" w:rsidRDefault="00F61F74" w:rsidP="004A0556">
            <w:pPr>
              <w:overflowPunct w:val="0"/>
              <w:autoSpaceDE w:val="0"/>
              <w:autoSpaceDN w:val="0"/>
              <w:adjustRightInd w:val="0"/>
            </w:pPr>
            <w:r>
              <w:t xml:space="preserve">Ligita </w:t>
            </w:r>
            <w:proofErr w:type="spellStart"/>
            <w:r>
              <w:t>Kuliešaitė</w:t>
            </w:r>
            <w:proofErr w:type="spellEnd"/>
          </w:p>
          <w:p w:rsidR="00F61F74" w:rsidRDefault="00F61F74" w:rsidP="004A0556">
            <w:pPr>
              <w:overflowPunct w:val="0"/>
              <w:autoSpaceDE w:val="0"/>
              <w:autoSpaceDN w:val="0"/>
              <w:adjustRightInd w:val="0"/>
            </w:pPr>
            <w:r>
              <w:t>2020-01-</w:t>
            </w:r>
          </w:p>
        </w:tc>
        <w:tc>
          <w:tcPr>
            <w:tcW w:w="3285" w:type="dxa"/>
          </w:tcPr>
          <w:p w:rsidR="00F61F74" w:rsidRDefault="00F61F74" w:rsidP="004A0556">
            <w:pPr>
              <w:overflowPunct w:val="0"/>
              <w:autoSpaceDE w:val="0"/>
              <w:autoSpaceDN w:val="0"/>
              <w:adjustRightInd w:val="0"/>
            </w:pPr>
          </w:p>
          <w:p w:rsidR="00F61F74" w:rsidRDefault="00D432F3" w:rsidP="004A0556">
            <w:pPr>
              <w:overflowPunct w:val="0"/>
              <w:autoSpaceDE w:val="0"/>
              <w:autoSpaceDN w:val="0"/>
              <w:adjustRightInd w:val="0"/>
            </w:pPr>
            <w:r>
              <w:t>Ieva Katinienė</w:t>
            </w:r>
            <w:r w:rsidR="00F61F74">
              <w:t xml:space="preserve">     </w:t>
            </w:r>
          </w:p>
          <w:p w:rsidR="00F61F74" w:rsidRDefault="00F61F74" w:rsidP="004A0556">
            <w:pPr>
              <w:overflowPunct w:val="0"/>
              <w:autoSpaceDE w:val="0"/>
              <w:autoSpaceDN w:val="0"/>
              <w:adjustRightInd w:val="0"/>
            </w:pPr>
            <w:r>
              <w:t>2020-01-</w:t>
            </w:r>
          </w:p>
        </w:tc>
        <w:tc>
          <w:tcPr>
            <w:tcW w:w="3285" w:type="dxa"/>
          </w:tcPr>
          <w:p w:rsidR="00F61F74" w:rsidRDefault="00F61F74" w:rsidP="004A0556">
            <w:pPr>
              <w:overflowPunct w:val="0"/>
              <w:autoSpaceDE w:val="0"/>
              <w:autoSpaceDN w:val="0"/>
              <w:adjustRightInd w:val="0"/>
            </w:pPr>
          </w:p>
          <w:p w:rsidR="00F61F74" w:rsidRDefault="00F61F74" w:rsidP="004A0556">
            <w:pPr>
              <w:overflowPunct w:val="0"/>
              <w:autoSpaceDE w:val="0"/>
              <w:autoSpaceDN w:val="0"/>
              <w:adjustRightInd w:val="0"/>
            </w:pPr>
          </w:p>
        </w:tc>
      </w:tr>
      <w:tr w:rsidR="00F61F74" w:rsidTr="004A0556">
        <w:tc>
          <w:tcPr>
            <w:tcW w:w="3284" w:type="dxa"/>
          </w:tcPr>
          <w:p w:rsidR="00F61F74" w:rsidRDefault="00F61F74" w:rsidP="004A0556">
            <w:pPr>
              <w:overflowPunct w:val="0"/>
              <w:autoSpaceDE w:val="0"/>
              <w:autoSpaceDN w:val="0"/>
              <w:adjustRightInd w:val="0"/>
            </w:pPr>
          </w:p>
          <w:p w:rsidR="00F61F74" w:rsidRDefault="00F61F74" w:rsidP="004A0556">
            <w:pPr>
              <w:overflowPunct w:val="0"/>
              <w:autoSpaceDE w:val="0"/>
              <w:autoSpaceDN w:val="0"/>
              <w:adjustRightInd w:val="0"/>
            </w:pPr>
            <w:r>
              <w:t>Inga Radzevičienė</w:t>
            </w:r>
          </w:p>
          <w:p w:rsidR="00F61F74" w:rsidRDefault="00F61F74" w:rsidP="004A0556">
            <w:pPr>
              <w:overflowPunct w:val="0"/>
              <w:autoSpaceDE w:val="0"/>
              <w:autoSpaceDN w:val="0"/>
              <w:adjustRightInd w:val="0"/>
            </w:pPr>
            <w:r>
              <w:t>2020-01-</w:t>
            </w:r>
          </w:p>
        </w:tc>
        <w:tc>
          <w:tcPr>
            <w:tcW w:w="3285" w:type="dxa"/>
          </w:tcPr>
          <w:p w:rsidR="00F61F74" w:rsidRDefault="00F61F74" w:rsidP="004A0556">
            <w:pPr>
              <w:overflowPunct w:val="0"/>
              <w:autoSpaceDE w:val="0"/>
              <w:autoSpaceDN w:val="0"/>
              <w:adjustRightInd w:val="0"/>
            </w:pPr>
          </w:p>
          <w:p w:rsidR="00F61F74" w:rsidRDefault="00F61F74" w:rsidP="004A0556">
            <w:pPr>
              <w:overflowPunct w:val="0"/>
              <w:autoSpaceDE w:val="0"/>
              <w:autoSpaceDN w:val="0"/>
              <w:adjustRightInd w:val="0"/>
            </w:pPr>
          </w:p>
        </w:tc>
        <w:tc>
          <w:tcPr>
            <w:tcW w:w="3285" w:type="dxa"/>
          </w:tcPr>
          <w:p w:rsidR="00F61F74" w:rsidRDefault="00F61F74" w:rsidP="004A0556">
            <w:pPr>
              <w:overflowPunct w:val="0"/>
              <w:autoSpaceDE w:val="0"/>
              <w:autoSpaceDN w:val="0"/>
              <w:adjustRightInd w:val="0"/>
            </w:pPr>
          </w:p>
        </w:tc>
      </w:tr>
      <w:tr w:rsidR="00F61F74" w:rsidTr="004A0556">
        <w:tc>
          <w:tcPr>
            <w:tcW w:w="3284" w:type="dxa"/>
          </w:tcPr>
          <w:p w:rsidR="00F61F74" w:rsidRDefault="00F61F74" w:rsidP="004A0556">
            <w:pPr>
              <w:overflowPunct w:val="0"/>
              <w:autoSpaceDE w:val="0"/>
              <w:autoSpaceDN w:val="0"/>
              <w:adjustRightInd w:val="0"/>
            </w:pPr>
          </w:p>
        </w:tc>
        <w:tc>
          <w:tcPr>
            <w:tcW w:w="3285" w:type="dxa"/>
          </w:tcPr>
          <w:p w:rsidR="00F61F74" w:rsidRDefault="00F61F74" w:rsidP="004A0556">
            <w:pPr>
              <w:overflowPunct w:val="0"/>
              <w:autoSpaceDE w:val="0"/>
              <w:autoSpaceDN w:val="0"/>
              <w:adjustRightInd w:val="0"/>
            </w:pPr>
          </w:p>
        </w:tc>
        <w:tc>
          <w:tcPr>
            <w:tcW w:w="3285" w:type="dxa"/>
          </w:tcPr>
          <w:p w:rsidR="00F61F74" w:rsidRDefault="00F61F74" w:rsidP="004A0556">
            <w:pPr>
              <w:overflowPunct w:val="0"/>
              <w:autoSpaceDE w:val="0"/>
              <w:autoSpaceDN w:val="0"/>
              <w:adjustRightInd w:val="0"/>
            </w:pPr>
          </w:p>
        </w:tc>
      </w:tr>
    </w:tbl>
    <w:p w:rsidR="00F61F74" w:rsidRDefault="00F61F74" w:rsidP="00F61F74">
      <w:r>
        <w:t>Parengė: A. Savickienė 2019-12-30</w:t>
      </w: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3E0129" w:rsidRDefault="003E0129"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r>
        <w:t xml:space="preserve">                                                                                         Anykščių rajono savivaldybės tarybos</w:t>
      </w:r>
    </w:p>
    <w:p w:rsidR="008B7E64" w:rsidRDefault="008B7E64" w:rsidP="008B7E64">
      <w:pPr>
        <w:overflowPunct w:val="0"/>
        <w:autoSpaceDE w:val="0"/>
        <w:autoSpaceDN w:val="0"/>
        <w:adjustRightInd w:val="0"/>
      </w:pPr>
      <w:r>
        <w:t xml:space="preserve">                                                             </w:t>
      </w:r>
      <w:r w:rsidR="00F61F74">
        <w:t xml:space="preserve">                            2020 m. sausio 30 d. sprendimo Nr. 1-T-</w:t>
      </w:r>
      <w:r w:rsidR="003E0129">
        <w:t>1</w:t>
      </w:r>
    </w:p>
    <w:p w:rsidR="008B7E64" w:rsidRDefault="008B7E64" w:rsidP="008B7E64">
      <w:pPr>
        <w:overflowPunct w:val="0"/>
        <w:autoSpaceDE w:val="0"/>
        <w:autoSpaceDN w:val="0"/>
        <w:adjustRightInd w:val="0"/>
      </w:pPr>
      <w:r>
        <w:t xml:space="preserve">                                                           </w:t>
      </w:r>
      <w:r w:rsidR="00F61F74">
        <w:t xml:space="preserve">                              </w:t>
      </w:r>
      <w:r>
        <w:t>priedas</w:t>
      </w: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jc w:val="center"/>
      </w:pPr>
      <w:r>
        <w:t>ANYKŠČIŲ RAJONO SAVIVALDYBĖS NUOSAVYBĖN PERDUODAMO TRUMPALAIKIO MATERIALIOJO TURTO SĄRAŠAS</w:t>
      </w: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58"/>
        <w:gridCol w:w="1069"/>
        <w:gridCol w:w="1070"/>
        <w:gridCol w:w="1432"/>
      </w:tblGrid>
      <w:tr w:rsidR="008B7E64" w:rsidTr="008B7E64">
        <w:tc>
          <w:tcPr>
            <w:tcW w:w="556"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pPr>
            <w:r>
              <w:t>Eil.</w:t>
            </w:r>
          </w:p>
          <w:p w:rsidR="008B7E64" w:rsidRDefault="008B7E64">
            <w:pPr>
              <w:overflowPunct w:val="0"/>
              <w:autoSpaceDE w:val="0"/>
              <w:autoSpaceDN w:val="0"/>
              <w:adjustRightInd w:val="0"/>
            </w:pPr>
            <w:r>
              <w:t>Nr.</w:t>
            </w:r>
          </w:p>
        </w:tc>
        <w:tc>
          <w:tcPr>
            <w:tcW w:w="5158"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jc w:val="center"/>
            </w:pPr>
            <w:r>
              <w:t>Pavadinimas</w:t>
            </w:r>
          </w:p>
        </w:tc>
        <w:tc>
          <w:tcPr>
            <w:tcW w:w="1069"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jc w:val="center"/>
            </w:pPr>
            <w:r>
              <w:t>Kiekis, vnt.</w:t>
            </w:r>
          </w:p>
        </w:tc>
        <w:tc>
          <w:tcPr>
            <w:tcW w:w="1070"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jc w:val="center"/>
            </w:pPr>
            <w:r>
              <w:t>Vieneto įsigijimo vertė, Eur</w:t>
            </w:r>
          </w:p>
        </w:tc>
        <w:tc>
          <w:tcPr>
            <w:tcW w:w="1432"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jc w:val="center"/>
            </w:pPr>
            <w:r>
              <w:t>Suma, Eur</w:t>
            </w:r>
          </w:p>
        </w:tc>
      </w:tr>
      <w:tr w:rsidR="008B7E64" w:rsidTr="00F61F74">
        <w:tc>
          <w:tcPr>
            <w:tcW w:w="556"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pPr>
            <w:r>
              <w:t>1.</w:t>
            </w:r>
          </w:p>
        </w:tc>
        <w:tc>
          <w:tcPr>
            <w:tcW w:w="5158"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pPr>
            <w:r>
              <w:t>Tautiniai batai</w:t>
            </w:r>
          </w:p>
        </w:tc>
        <w:tc>
          <w:tcPr>
            <w:tcW w:w="1069"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jc w:val="right"/>
            </w:pPr>
            <w:r>
              <w:t>14</w:t>
            </w:r>
          </w:p>
        </w:tc>
        <w:tc>
          <w:tcPr>
            <w:tcW w:w="1070"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jc w:val="right"/>
            </w:pPr>
            <w:r>
              <w:t>50,00</w:t>
            </w:r>
          </w:p>
        </w:tc>
        <w:tc>
          <w:tcPr>
            <w:tcW w:w="1432"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jc w:val="right"/>
            </w:pPr>
            <w:r>
              <w:t>700,00</w:t>
            </w:r>
          </w:p>
        </w:tc>
      </w:tr>
      <w:tr w:rsidR="008B7E64" w:rsidTr="00F61F74">
        <w:tc>
          <w:tcPr>
            <w:tcW w:w="556" w:type="dxa"/>
            <w:tcBorders>
              <w:top w:val="single" w:sz="4" w:space="0" w:color="auto"/>
              <w:left w:val="single" w:sz="4" w:space="0" w:color="auto"/>
              <w:bottom w:val="single" w:sz="4" w:space="0" w:color="auto"/>
              <w:right w:val="single" w:sz="4" w:space="0" w:color="auto"/>
            </w:tcBorders>
            <w:hideMark/>
          </w:tcPr>
          <w:p w:rsidR="008B7E64" w:rsidRDefault="008B7E64">
            <w:pPr>
              <w:overflowPunct w:val="0"/>
              <w:autoSpaceDE w:val="0"/>
              <w:autoSpaceDN w:val="0"/>
              <w:adjustRightInd w:val="0"/>
            </w:pPr>
            <w:r>
              <w:t>2.</w:t>
            </w:r>
          </w:p>
        </w:tc>
        <w:tc>
          <w:tcPr>
            <w:tcW w:w="5158"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pPr>
            <w:r>
              <w:t>Merginų šokių bateliai</w:t>
            </w:r>
          </w:p>
        </w:tc>
        <w:tc>
          <w:tcPr>
            <w:tcW w:w="1069"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jc w:val="right"/>
            </w:pPr>
            <w:r>
              <w:t>6</w:t>
            </w:r>
          </w:p>
        </w:tc>
        <w:tc>
          <w:tcPr>
            <w:tcW w:w="1070"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jc w:val="right"/>
            </w:pPr>
            <w:r>
              <w:t>57,14</w:t>
            </w:r>
          </w:p>
        </w:tc>
        <w:tc>
          <w:tcPr>
            <w:tcW w:w="1432" w:type="dxa"/>
            <w:tcBorders>
              <w:top w:val="single" w:sz="4" w:space="0" w:color="auto"/>
              <w:left w:val="single" w:sz="4" w:space="0" w:color="auto"/>
              <w:bottom w:val="single" w:sz="4" w:space="0" w:color="auto"/>
              <w:right w:val="single" w:sz="4" w:space="0" w:color="auto"/>
            </w:tcBorders>
          </w:tcPr>
          <w:p w:rsidR="008B7E64" w:rsidRDefault="00F61F74">
            <w:pPr>
              <w:overflowPunct w:val="0"/>
              <w:autoSpaceDE w:val="0"/>
              <w:autoSpaceDN w:val="0"/>
              <w:adjustRightInd w:val="0"/>
              <w:jc w:val="right"/>
            </w:pPr>
            <w:r>
              <w:t>342,84</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3.</w:t>
            </w:r>
          </w:p>
        </w:tc>
        <w:tc>
          <w:tcPr>
            <w:tcW w:w="5158" w:type="dxa"/>
            <w:tcBorders>
              <w:top w:val="single" w:sz="4" w:space="0" w:color="auto"/>
              <w:left w:val="single" w:sz="4" w:space="0" w:color="auto"/>
              <w:bottom w:val="single" w:sz="4" w:space="0" w:color="auto"/>
              <w:right w:val="single" w:sz="4" w:space="0" w:color="auto"/>
            </w:tcBorders>
          </w:tcPr>
          <w:p w:rsidR="00F61F74" w:rsidRDefault="00F61F74" w:rsidP="004A0556">
            <w:pPr>
              <w:overflowPunct w:val="0"/>
              <w:autoSpaceDE w:val="0"/>
              <w:autoSpaceDN w:val="0"/>
              <w:adjustRightInd w:val="0"/>
            </w:pPr>
            <w:r>
              <w:t>Merginų šokių bateliai</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57,16</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57,16</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4.</w:t>
            </w:r>
          </w:p>
        </w:tc>
        <w:tc>
          <w:tcPr>
            <w:tcW w:w="5158"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pPr>
            <w:r>
              <w:t>Vyriški auliniai batai</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2</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65,00</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130,00</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5.</w:t>
            </w:r>
          </w:p>
        </w:tc>
        <w:tc>
          <w:tcPr>
            <w:tcW w:w="5158"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pPr>
            <w:r>
              <w:t>Vyriškos liemenės</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2</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35,00</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70,00</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6.</w:t>
            </w:r>
          </w:p>
        </w:tc>
        <w:tc>
          <w:tcPr>
            <w:tcW w:w="5158"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pPr>
            <w:r>
              <w:t>Vyriški marškiniai</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2</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44,00</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88,00</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7.</w:t>
            </w:r>
          </w:p>
        </w:tc>
        <w:tc>
          <w:tcPr>
            <w:tcW w:w="5158"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pPr>
            <w:r>
              <w:t xml:space="preserve">Kelnės </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2</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67,50</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135,00</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8.</w:t>
            </w:r>
          </w:p>
        </w:tc>
        <w:tc>
          <w:tcPr>
            <w:tcW w:w="5158"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pPr>
            <w:r>
              <w:t>Moteriškos sermėgos</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185,00</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185,00</w:t>
            </w:r>
          </w:p>
        </w:tc>
      </w:tr>
      <w:tr w:rsidR="00F61F74" w:rsidTr="00F61F74">
        <w:tc>
          <w:tcPr>
            <w:tcW w:w="556"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9.</w:t>
            </w:r>
          </w:p>
        </w:tc>
        <w:tc>
          <w:tcPr>
            <w:tcW w:w="5158"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pPr>
            <w:r>
              <w:t xml:space="preserve">Vyriškos sermėgos </w:t>
            </w:r>
          </w:p>
        </w:tc>
        <w:tc>
          <w:tcPr>
            <w:tcW w:w="1069"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2</w:t>
            </w:r>
          </w:p>
        </w:tc>
        <w:tc>
          <w:tcPr>
            <w:tcW w:w="1070"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196,00</w:t>
            </w:r>
          </w:p>
        </w:tc>
        <w:tc>
          <w:tcPr>
            <w:tcW w:w="1432" w:type="dxa"/>
            <w:tcBorders>
              <w:top w:val="single" w:sz="4" w:space="0" w:color="auto"/>
              <w:left w:val="single" w:sz="4" w:space="0" w:color="auto"/>
              <w:bottom w:val="single" w:sz="4" w:space="0" w:color="auto"/>
              <w:right w:val="single" w:sz="4" w:space="0" w:color="auto"/>
            </w:tcBorders>
          </w:tcPr>
          <w:p w:rsidR="00F61F74" w:rsidRDefault="00F61F74">
            <w:pPr>
              <w:overflowPunct w:val="0"/>
              <w:autoSpaceDE w:val="0"/>
              <w:autoSpaceDN w:val="0"/>
              <w:adjustRightInd w:val="0"/>
              <w:jc w:val="right"/>
            </w:pPr>
            <w:r>
              <w:t>392,00</w:t>
            </w:r>
          </w:p>
        </w:tc>
      </w:tr>
      <w:tr w:rsidR="00F61F74" w:rsidTr="008B7E64">
        <w:tc>
          <w:tcPr>
            <w:tcW w:w="5714" w:type="dxa"/>
            <w:gridSpan w:val="2"/>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pPr>
            <w:r>
              <w:t>Iš viso</w:t>
            </w:r>
          </w:p>
        </w:tc>
        <w:tc>
          <w:tcPr>
            <w:tcW w:w="1069"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jc w:val="right"/>
            </w:pPr>
            <w:r>
              <w:t>32</w:t>
            </w:r>
          </w:p>
        </w:tc>
        <w:tc>
          <w:tcPr>
            <w:tcW w:w="1070"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jc w:val="right"/>
            </w:pPr>
            <w:r>
              <w:t>x</w:t>
            </w:r>
          </w:p>
        </w:tc>
        <w:tc>
          <w:tcPr>
            <w:tcW w:w="1432" w:type="dxa"/>
            <w:tcBorders>
              <w:top w:val="single" w:sz="4" w:space="0" w:color="auto"/>
              <w:left w:val="single" w:sz="4" w:space="0" w:color="auto"/>
              <w:bottom w:val="single" w:sz="4" w:space="0" w:color="auto"/>
              <w:right w:val="single" w:sz="4" w:space="0" w:color="auto"/>
            </w:tcBorders>
            <w:hideMark/>
          </w:tcPr>
          <w:p w:rsidR="00F61F74" w:rsidRDefault="00F61F74">
            <w:pPr>
              <w:overflowPunct w:val="0"/>
              <w:autoSpaceDE w:val="0"/>
              <w:autoSpaceDN w:val="0"/>
              <w:adjustRightInd w:val="0"/>
              <w:jc w:val="right"/>
            </w:pPr>
            <w:r>
              <w:t>2100,00</w:t>
            </w:r>
          </w:p>
        </w:tc>
      </w:tr>
    </w:tbl>
    <w:p w:rsidR="008B7E64" w:rsidRDefault="008B7E64" w:rsidP="008B7E64">
      <w:pPr>
        <w:overflowPunct w:val="0"/>
        <w:autoSpaceDE w:val="0"/>
        <w:autoSpaceDN w:val="0"/>
        <w:adjustRightInd w:val="0"/>
        <w:jc w:val="center"/>
      </w:pPr>
      <w:r>
        <w:t>_______________________________________________________</w:t>
      </w: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8B7E64">
      <w:pPr>
        <w:overflowPunct w:val="0"/>
        <w:autoSpaceDE w:val="0"/>
        <w:autoSpaceDN w:val="0"/>
        <w:adjustRightInd w:val="0"/>
      </w:pPr>
    </w:p>
    <w:p w:rsidR="00A266D1" w:rsidRDefault="00A266D1" w:rsidP="00A266D1">
      <w:pPr>
        <w:jc w:val="center"/>
        <w:rPr>
          <w:b/>
        </w:rPr>
      </w:pPr>
      <w:r>
        <w:rPr>
          <w:b/>
        </w:rPr>
        <w:t>AIŠKINAMASIS RAŠTAS</w:t>
      </w:r>
    </w:p>
    <w:p w:rsidR="00A266D1" w:rsidRDefault="00A266D1" w:rsidP="00A266D1">
      <w:pPr>
        <w:jc w:val="center"/>
        <w:rPr>
          <w:b/>
        </w:rPr>
      </w:pPr>
    </w:p>
    <w:tbl>
      <w:tblPr>
        <w:tblW w:w="0" w:type="auto"/>
        <w:tblLook w:val="01E0" w:firstRow="1" w:lastRow="1" w:firstColumn="1" w:lastColumn="1" w:noHBand="0" w:noVBand="0"/>
      </w:tblPr>
      <w:tblGrid>
        <w:gridCol w:w="9854"/>
      </w:tblGrid>
      <w:tr w:rsidR="00A266D1" w:rsidTr="00A266D1">
        <w:tc>
          <w:tcPr>
            <w:tcW w:w="9854" w:type="dxa"/>
            <w:hideMark/>
          </w:tcPr>
          <w:p w:rsidR="00A266D1" w:rsidRDefault="00A266D1">
            <w:pPr>
              <w:rPr>
                <w:b/>
              </w:rPr>
            </w:pPr>
            <w:r>
              <w:rPr>
                <w:b/>
              </w:rPr>
              <w:t>1. Sprendimo projekto motyvai, tikslai ir uždaviniai:</w:t>
            </w:r>
          </w:p>
        </w:tc>
      </w:tr>
      <w:tr w:rsidR="00A266D1" w:rsidTr="00A266D1">
        <w:tc>
          <w:tcPr>
            <w:tcW w:w="9854" w:type="dxa"/>
            <w:hideMark/>
          </w:tcPr>
          <w:p w:rsidR="00A266D1" w:rsidRDefault="00A266D1">
            <w:pPr>
              <w:jc w:val="both"/>
            </w:pPr>
            <w:r>
              <w:t xml:space="preserve">        </w:t>
            </w:r>
          </w:p>
          <w:p w:rsidR="00CE5D32" w:rsidRDefault="001A23CA">
            <w:pPr>
              <w:spacing w:line="360" w:lineRule="auto"/>
              <w:jc w:val="both"/>
            </w:pPr>
            <w:r>
              <w:t xml:space="preserve">     </w:t>
            </w:r>
            <w:r w:rsidR="00A266D1">
              <w:t>Gautas</w:t>
            </w:r>
            <w:r w:rsidR="00CE5D32">
              <w:t xml:space="preserve"> Lietuvos</w:t>
            </w:r>
            <w:r w:rsidR="00A266D1">
              <w:t xml:space="preserve"> n</w:t>
            </w:r>
            <w:r w:rsidR="00CE5D32">
              <w:t>a</w:t>
            </w:r>
            <w:r w:rsidR="00A266D1">
              <w:t>cionalinio</w:t>
            </w:r>
            <w:r w:rsidR="00CE5D32">
              <w:t xml:space="preserve"> kultūros centro 2019 m. gruodžio 17 d. raštas Nr. R1-365 „Dėl val</w:t>
            </w:r>
            <w:r w:rsidR="00130508">
              <w:t>stybės turto perdavimo“, kuriuo</w:t>
            </w:r>
            <w:r w:rsidR="00CE5D32">
              <w:t xml:space="preserve"> prašoma priimti Anykščių rajono savivaldybės tarybos sprendimą dėl valstybės turto perėmimo Savivaldybės nuosavybėn. </w:t>
            </w:r>
          </w:p>
          <w:p w:rsidR="00A266D1" w:rsidRDefault="001A23CA">
            <w:pPr>
              <w:spacing w:line="360" w:lineRule="auto"/>
              <w:jc w:val="both"/>
            </w:pPr>
            <w:r>
              <w:t xml:space="preserve">     </w:t>
            </w:r>
            <w:r w:rsidR="00CE5D32">
              <w:t>Lietuvos Respublikos kultūros ministerija reng</w:t>
            </w:r>
            <w:r w:rsidR="00130508">
              <w:t>ia Lietuvos Respublikos Vyriausybės nutarimo „Dėl valstybės turto perdavimo“ projektą (toliau – projektas), kuriuo vadovaujantis savivaldybių nuosavybėn savarankiškosioms funkcijoms įgyvendinti bus perduoti savivaldybių meno kolektyvams iš valstybės biudžeto lėšų įsigyti tautiniai bei baltų genčių kostiumai ir jų detalės.</w:t>
            </w:r>
            <w:r w:rsidR="00CE5D32">
              <w:t xml:space="preserve"> </w:t>
            </w:r>
            <w:r w:rsidR="00130508">
              <w:t>Projekto rengimui reikalingas Anykščių rajono savivaldybės tarybos sutikimas.</w:t>
            </w:r>
            <w:r w:rsidR="00CE5D32">
              <w:t xml:space="preserve"> </w:t>
            </w:r>
            <w:r w:rsidR="00A266D1">
              <w:t xml:space="preserve"> </w:t>
            </w:r>
          </w:p>
          <w:p w:rsidR="00130508" w:rsidRDefault="001A23CA">
            <w:pPr>
              <w:spacing w:line="360" w:lineRule="auto"/>
              <w:jc w:val="both"/>
            </w:pPr>
            <w:r>
              <w:t xml:space="preserve">     </w:t>
            </w:r>
            <w:r w:rsidR="00130508">
              <w:t xml:space="preserve">Siūlome sutikti perimti Anykščių rajono savivaldybės nuosavybėn sprendimo projekte nurodytą turtą ir perduoti jį valdyti naudoti ir disponuoti juo patikėjimo teise biudžetinei įstaigai Anykščių kultūros centrui. </w:t>
            </w:r>
          </w:p>
          <w:p w:rsidR="00A266D1" w:rsidRDefault="00A266D1">
            <w:pPr>
              <w:spacing w:line="360" w:lineRule="auto"/>
              <w:jc w:val="both"/>
            </w:pPr>
            <w:r>
              <w:t xml:space="preserve">      </w:t>
            </w:r>
          </w:p>
        </w:tc>
      </w:tr>
      <w:tr w:rsidR="00A266D1" w:rsidTr="00A266D1">
        <w:tc>
          <w:tcPr>
            <w:tcW w:w="9854" w:type="dxa"/>
            <w:hideMark/>
          </w:tcPr>
          <w:p w:rsidR="00A266D1" w:rsidRDefault="00A266D1">
            <w:pPr>
              <w:rPr>
                <w:b/>
              </w:rPr>
            </w:pPr>
            <w:r>
              <w:rPr>
                <w:b/>
              </w:rPr>
              <w:t>2. Teisinis reglamentavimas:</w:t>
            </w:r>
          </w:p>
        </w:tc>
      </w:tr>
      <w:tr w:rsidR="00A266D1" w:rsidTr="00A266D1">
        <w:tc>
          <w:tcPr>
            <w:tcW w:w="9854" w:type="dxa"/>
          </w:tcPr>
          <w:p w:rsidR="00A266D1" w:rsidRDefault="00A266D1">
            <w:pPr>
              <w:spacing w:line="360" w:lineRule="auto"/>
            </w:pPr>
          </w:p>
          <w:p w:rsidR="00A266D1" w:rsidRDefault="00A266D1">
            <w:pPr>
              <w:spacing w:line="360" w:lineRule="auto"/>
            </w:pPr>
            <w:r>
              <w:t>Lietuvos Respublikos vietos savivaldos įstatymas</w:t>
            </w:r>
            <w:r w:rsidR="003E0129">
              <w:t>.</w:t>
            </w:r>
          </w:p>
          <w:p w:rsidR="00A266D1" w:rsidRDefault="00A266D1" w:rsidP="00130508">
            <w:pPr>
              <w:spacing w:line="360" w:lineRule="auto"/>
            </w:pPr>
            <w:r>
              <w:t>Lietuvos Respublikos valstybės ir savivaldybių turto valdymo, naudojimo ir disponavimo juo įstatymas</w:t>
            </w:r>
            <w:r w:rsidR="00130508">
              <w:t>.</w:t>
            </w:r>
          </w:p>
          <w:p w:rsidR="003E0129" w:rsidRDefault="003E0129" w:rsidP="003E0129">
            <w:pPr>
              <w:spacing w:line="360" w:lineRule="auto"/>
              <w:jc w:val="both"/>
            </w:pPr>
            <w: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patvirtinimo“.</w:t>
            </w:r>
          </w:p>
        </w:tc>
      </w:tr>
      <w:tr w:rsidR="00A266D1" w:rsidTr="00A266D1">
        <w:tc>
          <w:tcPr>
            <w:tcW w:w="9854" w:type="dxa"/>
            <w:hideMark/>
          </w:tcPr>
          <w:p w:rsidR="00A266D1" w:rsidRDefault="00A266D1">
            <w:pPr>
              <w:rPr>
                <w:b/>
              </w:rPr>
            </w:pPr>
            <w:r>
              <w:rPr>
                <w:b/>
              </w:rPr>
              <w:t>3. Ekonominis – socialinis pagrindimas:</w:t>
            </w:r>
          </w:p>
          <w:p w:rsidR="00130508" w:rsidRDefault="00130508">
            <w:pPr>
              <w:rPr>
                <w:b/>
              </w:rPr>
            </w:pPr>
          </w:p>
        </w:tc>
      </w:tr>
      <w:tr w:rsidR="00A266D1" w:rsidTr="00A266D1">
        <w:tc>
          <w:tcPr>
            <w:tcW w:w="9854" w:type="dxa"/>
            <w:hideMark/>
          </w:tcPr>
          <w:p w:rsidR="00A266D1" w:rsidRDefault="00A266D1">
            <w:pPr>
              <w:spacing w:line="360" w:lineRule="auto"/>
              <w:jc w:val="both"/>
            </w:pPr>
            <w:r>
              <w:t>Anykščių rajono saviv</w:t>
            </w:r>
            <w:r w:rsidR="00130508">
              <w:t>aldybės nuosavybėn bus perduotas sprendimo p</w:t>
            </w:r>
            <w:r w:rsidR="00331FBB">
              <w:t>rojekte nurodytas turtas už 2</w:t>
            </w:r>
            <w:r w:rsidR="003E0129">
              <w:t xml:space="preserve">100,00 Eur sumą, kuris bus panaudotas šokių kolektyvų veikloje. Nereikės skirti lėšų iš Savivaldybės biudžeto turto įsigijimui. </w:t>
            </w:r>
          </w:p>
        </w:tc>
      </w:tr>
      <w:tr w:rsidR="00A266D1" w:rsidTr="00A266D1">
        <w:tc>
          <w:tcPr>
            <w:tcW w:w="9854" w:type="dxa"/>
            <w:hideMark/>
          </w:tcPr>
          <w:p w:rsidR="00A266D1" w:rsidRDefault="00A266D1">
            <w:pPr>
              <w:rPr>
                <w:b/>
              </w:rPr>
            </w:pPr>
            <w:r>
              <w:rPr>
                <w:b/>
              </w:rPr>
              <w:t>4. Galimos teigiamos ir neigiamos pasekmės, pasiūlymai, kokių teisėtų priemonių reikėtų imtis, siekiant išvengti neigiamų pasekmių:</w:t>
            </w:r>
          </w:p>
        </w:tc>
      </w:tr>
      <w:tr w:rsidR="00A266D1" w:rsidTr="00A266D1">
        <w:tc>
          <w:tcPr>
            <w:tcW w:w="9854" w:type="dxa"/>
          </w:tcPr>
          <w:p w:rsidR="00A266D1" w:rsidRDefault="00A266D1"/>
          <w:p w:rsidR="00A266D1" w:rsidRDefault="00130508" w:rsidP="00130508">
            <w:pPr>
              <w:spacing w:line="360" w:lineRule="auto"/>
              <w:jc w:val="both"/>
            </w:pPr>
            <w:r>
              <w:lastRenderedPageBreak/>
              <w:t>Teigiama pasekmė – p</w:t>
            </w:r>
            <w:r w:rsidR="00A266D1">
              <w:t>erėmus sprendime nurodytą turtą Savivaldybės nuosavybėn, padidėja disponavimo turtu galimybės.</w:t>
            </w:r>
            <w:r>
              <w:t xml:space="preserve"> Neigiama pasekmė – nepritarus sprendimo projektui, negalėtume perimti Savivaldybės nuosavybėn sprendimo projekte nurodyto turto.</w:t>
            </w:r>
          </w:p>
          <w:p w:rsidR="00A266D1" w:rsidRDefault="00A266D1"/>
        </w:tc>
      </w:tr>
      <w:tr w:rsidR="00A266D1" w:rsidTr="00A266D1">
        <w:tc>
          <w:tcPr>
            <w:tcW w:w="9854" w:type="dxa"/>
            <w:hideMark/>
          </w:tcPr>
          <w:p w:rsidR="00A266D1" w:rsidRDefault="00A266D1">
            <w:pPr>
              <w:rPr>
                <w:b/>
              </w:rPr>
            </w:pPr>
            <w:r>
              <w:rPr>
                <w:b/>
              </w:rPr>
              <w:lastRenderedPageBreak/>
              <w:t>5. Priemonės įgyvendinti sprendimo projektą:</w:t>
            </w:r>
          </w:p>
        </w:tc>
      </w:tr>
      <w:tr w:rsidR="00A266D1" w:rsidTr="00A266D1">
        <w:tc>
          <w:tcPr>
            <w:tcW w:w="9854" w:type="dxa"/>
          </w:tcPr>
          <w:p w:rsidR="00A266D1" w:rsidRDefault="00A266D1"/>
          <w:p w:rsidR="00A266D1" w:rsidRDefault="00A266D1">
            <w:r>
              <w:t>Priimti teigiamą sprendimą šiuo klausimu.</w:t>
            </w:r>
          </w:p>
          <w:p w:rsidR="00A266D1" w:rsidRDefault="00A266D1"/>
        </w:tc>
      </w:tr>
      <w:tr w:rsidR="00A266D1" w:rsidTr="00A266D1">
        <w:tc>
          <w:tcPr>
            <w:tcW w:w="9854" w:type="dxa"/>
            <w:hideMark/>
          </w:tcPr>
          <w:p w:rsidR="00A266D1" w:rsidRDefault="00A266D1">
            <w:pPr>
              <w:rPr>
                <w:b/>
              </w:rPr>
            </w:pPr>
            <w:r>
              <w:rPr>
                <w:b/>
              </w:rPr>
              <w:t>6. Lėšų poreikis ir finansavimo šaltiniai (esant galimybei, nurodomos preliminarios sumos, išlaidų sąmatos, skaičiavimai):</w:t>
            </w:r>
          </w:p>
        </w:tc>
      </w:tr>
      <w:tr w:rsidR="00A266D1" w:rsidTr="00A266D1">
        <w:tc>
          <w:tcPr>
            <w:tcW w:w="9854" w:type="dxa"/>
          </w:tcPr>
          <w:p w:rsidR="00A266D1" w:rsidRDefault="00A266D1">
            <w:pPr>
              <w:spacing w:line="360" w:lineRule="auto"/>
            </w:pPr>
          </w:p>
          <w:p w:rsidR="00A266D1" w:rsidRDefault="0060680D">
            <w:pPr>
              <w:spacing w:line="360" w:lineRule="auto"/>
              <w:jc w:val="both"/>
            </w:pPr>
            <w:r>
              <w:t>Nėra.</w:t>
            </w:r>
          </w:p>
        </w:tc>
      </w:tr>
      <w:tr w:rsidR="00A266D1" w:rsidTr="00A266D1">
        <w:tc>
          <w:tcPr>
            <w:tcW w:w="9854" w:type="dxa"/>
            <w:hideMark/>
          </w:tcPr>
          <w:p w:rsidR="00A266D1" w:rsidRDefault="00A266D1">
            <w:pPr>
              <w:rPr>
                <w:b/>
              </w:rPr>
            </w:pPr>
            <w:r>
              <w:rPr>
                <w:b/>
              </w:rPr>
              <w:t>7. Specialistų vertinimai ir išvados:</w:t>
            </w:r>
          </w:p>
        </w:tc>
      </w:tr>
      <w:tr w:rsidR="00A266D1" w:rsidTr="00A266D1">
        <w:tc>
          <w:tcPr>
            <w:tcW w:w="9854" w:type="dxa"/>
          </w:tcPr>
          <w:p w:rsidR="00A266D1" w:rsidRDefault="00A266D1"/>
          <w:p w:rsidR="00A266D1" w:rsidRDefault="00A266D1">
            <w:r>
              <w:t>Nėra</w:t>
            </w:r>
            <w:r w:rsidR="0060680D">
              <w:t>.</w:t>
            </w:r>
          </w:p>
          <w:p w:rsidR="00A266D1" w:rsidRDefault="00A266D1"/>
        </w:tc>
      </w:tr>
      <w:tr w:rsidR="00A266D1" w:rsidTr="00A266D1">
        <w:tc>
          <w:tcPr>
            <w:tcW w:w="9854" w:type="dxa"/>
            <w:hideMark/>
          </w:tcPr>
          <w:p w:rsidR="00A266D1" w:rsidRDefault="00A266D1">
            <w:pPr>
              <w:rPr>
                <w:b/>
              </w:rPr>
            </w:pPr>
            <w:r>
              <w:rPr>
                <w:b/>
              </w:rPr>
              <w:t>8. Informacija apie atliktą antikorupcinį vertinimą:</w:t>
            </w:r>
          </w:p>
        </w:tc>
      </w:tr>
      <w:tr w:rsidR="00A266D1" w:rsidTr="00A266D1">
        <w:tc>
          <w:tcPr>
            <w:tcW w:w="9854" w:type="dxa"/>
          </w:tcPr>
          <w:p w:rsidR="00A266D1" w:rsidRDefault="00A266D1"/>
          <w:p w:rsidR="00A266D1" w:rsidRDefault="0060680D">
            <w:r>
              <w:t>Neatliekamas.</w:t>
            </w:r>
          </w:p>
          <w:p w:rsidR="00A266D1" w:rsidRDefault="00A266D1"/>
          <w:p w:rsidR="00A266D1" w:rsidRDefault="00A266D1">
            <w:pPr>
              <w:rPr>
                <w:b/>
              </w:rPr>
            </w:pPr>
            <w:r>
              <w:rPr>
                <w:b/>
              </w:rPr>
              <w:t>9. Informacija apie teisinio reguliavimo poveikio vertinimą:</w:t>
            </w:r>
          </w:p>
          <w:p w:rsidR="00A266D1" w:rsidRDefault="00A266D1"/>
          <w:p w:rsidR="00A266D1" w:rsidRDefault="0060680D">
            <w:r>
              <w:t>Nevertinamas.</w:t>
            </w:r>
            <w:r w:rsidR="00A266D1">
              <w:t xml:space="preserve"> </w:t>
            </w:r>
          </w:p>
          <w:p w:rsidR="00A266D1" w:rsidRDefault="00A266D1"/>
          <w:p w:rsidR="00A266D1" w:rsidRDefault="00A266D1">
            <w:pPr>
              <w:rPr>
                <w:b/>
              </w:rPr>
            </w:pPr>
            <w:r>
              <w:rPr>
                <w:b/>
              </w:rPr>
              <w:t>10. Informacija apie administracinės naštos mažinimo vertinimą:</w:t>
            </w:r>
          </w:p>
          <w:p w:rsidR="00A266D1" w:rsidRDefault="00A266D1">
            <w:pPr>
              <w:rPr>
                <w:b/>
              </w:rPr>
            </w:pPr>
          </w:p>
          <w:p w:rsidR="00A266D1" w:rsidRDefault="00A266D1">
            <w:r>
              <w:t xml:space="preserve"> </w:t>
            </w:r>
            <w:r w:rsidR="0060680D">
              <w:t>Nevertinama.</w:t>
            </w:r>
          </w:p>
          <w:p w:rsidR="00A266D1" w:rsidRDefault="00A266D1"/>
        </w:tc>
      </w:tr>
      <w:tr w:rsidR="00A266D1" w:rsidTr="00A266D1">
        <w:tc>
          <w:tcPr>
            <w:tcW w:w="9854" w:type="dxa"/>
            <w:hideMark/>
          </w:tcPr>
          <w:p w:rsidR="00A266D1" w:rsidRDefault="00A266D1">
            <w:pPr>
              <w:rPr>
                <w:b/>
              </w:rPr>
            </w:pPr>
            <w:r>
              <w:rPr>
                <w:b/>
              </w:rPr>
              <w:t>11. Kiti paaiškinimai:</w:t>
            </w:r>
          </w:p>
        </w:tc>
      </w:tr>
      <w:tr w:rsidR="00A266D1" w:rsidTr="00A266D1">
        <w:tc>
          <w:tcPr>
            <w:tcW w:w="9854" w:type="dxa"/>
          </w:tcPr>
          <w:p w:rsidR="00A266D1" w:rsidRDefault="00A266D1"/>
          <w:p w:rsidR="00A266D1" w:rsidRDefault="00A266D1">
            <w:r>
              <w:t>Nėra</w:t>
            </w:r>
            <w:r w:rsidR="0060680D">
              <w:t>.</w:t>
            </w:r>
          </w:p>
          <w:p w:rsidR="00A266D1" w:rsidRDefault="00A266D1"/>
        </w:tc>
      </w:tr>
      <w:tr w:rsidR="00A266D1" w:rsidTr="00A266D1">
        <w:tc>
          <w:tcPr>
            <w:tcW w:w="9854" w:type="dxa"/>
            <w:hideMark/>
          </w:tcPr>
          <w:p w:rsidR="00A266D1" w:rsidRDefault="00A266D1">
            <w:pPr>
              <w:rPr>
                <w:b/>
              </w:rPr>
            </w:pPr>
            <w:r>
              <w:rPr>
                <w:b/>
              </w:rPr>
              <w:t>12. Sprendimo vykdytojai, įgyvendinimo (vykdymo) terminai:</w:t>
            </w:r>
          </w:p>
        </w:tc>
      </w:tr>
      <w:tr w:rsidR="00A266D1" w:rsidTr="00A266D1">
        <w:tc>
          <w:tcPr>
            <w:tcW w:w="9854" w:type="dxa"/>
          </w:tcPr>
          <w:p w:rsidR="00A266D1" w:rsidRDefault="00A266D1">
            <w:pPr>
              <w:spacing w:line="360" w:lineRule="auto"/>
            </w:pPr>
          </w:p>
          <w:p w:rsidR="003E0129" w:rsidRDefault="00A266D1" w:rsidP="001A23CA">
            <w:pPr>
              <w:spacing w:line="360" w:lineRule="auto"/>
              <w:jc w:val="both"/>
            </w:pPr>
            <w:r>
              <w:t>Viešųjų p</w:t>
            </w:r>
            <w:r w:rsidR="0060680D">
              <w:t>irkimų ir turto skyriui</w:t>
            </w:r>
            <w:r w:rsidR="003E0129">
              <w:t>:</w:t>
            </w:r>
          </w:p>
          <w:p w:rsidR="003E0129" w:rsidRDefault="003E0129" w:rsidP="001A23CA">
            <w:pPr>
              <w:spacing w:line="360" w:lineRule="auto"/>
              <w:jc w:val="both"/>
            </w:pPr>
            <w:r>
              <w:t>1.</w:t>
            </w:r>
            <w:r w:rsidR="0060680D">
              <w:t xml:space="preserve"> iki 2020</w:t>
            </w:r>
            <w:r w:rsidR="00A266D1">
              <w:t xml:space="preserve"> m</w:t>
            </w:r>
            <w:r w:rsidR="0060680D">
              <w:t>. vasario 5 d. informuoti Lietuvos nacionalinį kultūros centrą</w:t>
            </w:r>
            <w:r w:rsidR="00A266D1">
              <w:t xml:space="preserve"> apie priimtą sprendimą.</w:t>
            </w:r>
            <w:r>
              <w:t xml:space="preserve"> </w:t>
            </w:r>
          </w:p>
          <w:p w:rsidR="00A266D1" w:rsidRDefault="003E0129" w:rsidP="001A23CA">
            <w:pPr>
              <w:spacing w:line="360" w:lineRule="auto"/>
              <w:jc w:val="both"/>
            </w:pPr>
            <w:r>
              <w:t xml:space="preserve">2. perėmus Savivaldybės nuosavybėn turtą, parengti turto perdavimo-priėmimo aktą ir pateikti jį pasirašyti įstaigų vadovams. </w:t>
            </w:r>
          </w:p>
          <w:p w:rsidR="00A266D1" w:rsidRDefault="00A266D1">
            <w:pPr>
              <w:spacing w:line="360" w:lineRule="auto"/>
            </w:pPr>
          </w:p>
        </w:tc>
      </w:tr>
      <w:tr w:rsidR="00A266D1" w:rsidTr="00A266D1">
        <w:tc>
          <w:tcPr>
            <w:tcW w:w="9854" w:type="dxa"/>
            <w:hideMark/>
          </w:tcPr>
          <w:p w:rsidR="00A266D1" w:rsidRDefault="00A266D1">
            <w:pPr>
              <w:rPr>
                <w:b/>
              </w:rPr>
            </w:pPr>
            <w:r>
              <w:rPr>
                <w:b/>
              </w:rPr>
              <w:t>13. Projekto iniciatorius, rengėjas ir/ar pranešėjas:</w:t>
            </w:r>
          </w:p>
        </w:tc>
      </w:tr>
      <w:tr w:rsidR="00A266D1" w:rsidTr="00A266D1">
        <w:tc>
          <w:tcPr>
            <w:tcW w:w="9854" w:type="dxa"/>
          </w:tcPr>
          <w:p w:rsidR="00A266D1" w:rsidRDefault="00A266D1"/>
          <w:p w:rsidR="00A266D1" w:rsidRDefault="00A266D1">
            <w:r>
              <w:t>Iniciat</w:t>
            </w:r>
            <w:r w:rsidR="0060680D">
              <w:t>orius – Lietuvos nacionalinis kultūros centras</w:t>
            </w:r>
            <w:r w:rsidR="004419A9">
              <w:t>.</w:t>
            </w:r>
          </w:p>
          <w:p w:rsidR="00A266D1" w:rsidRDefault="00A266D1"/>
          <w:p w:rsidR="00A266D1" w:rsidRDefault="00A266D1">
            <w:r>
              <w:lastRenderedPageBreak/>
              <w:t>Rengėja – Viešųjų pirkimų ir turt</w:t>
            </w:r>
            <w:r w:rsidR="004419A9">
              <w:t>o skyriaus vedėja A. Savickienė.</w:t>
            </w:r>
          </w:p>
          <w:p w:rsidR="00A266D1" w:rsidRDefault="00A266D1"/>
          <w:p w:rsidR="00A266D1" w:rsidRDefault="00A266D1">
            <w:r>
              <w:t>Pranešėja – Viešųjų pirkimų ir turto skyriaus vedėja A. Savickienė.</w:t>
            </w:r>
          </w:p>
          <w:p w:rsidR="00A266D1" w:rsidRDefault="00A266D1"/>
          <w:p w:rsidR="00A266D1" w:rsidRDefault="00A266D1">
            <w:r>
              <w:t xml:space="preserve"> </w:t>
            </w:r>
          </w:p>
          <w:p w:rsidR="00A266D1" w:rsidRDefault="00A266D1"/>
        </w:tc>
      </w:tr>
      <w:tr w:rsidR="00A266D1" w:rsidTr="00A266D1">
        <w:tc>
          <w:tcPr>
            <w:tcW w:w="9854" w:type="dxa"/>
          </w:tcPr>
          <w:p w:rsidR="00A266D1" w:rsidRDefault="00A266D1">
            <w:pPr>
              <w:rPr>
                <w:b/>
              </w:rPr>
            </w:pPr>
          </w:p>
        </w:tc>
      </w:tr>
      <w:tr w:rsidR="00A266D1" w:rsidTr="00A266D1">
        <w:tc>
          <w:tcPr>
            <w:tcW w:w="9854" w:type="dxa"/>
          </w:tcPr>
          <w:p w:rsidR="00A266D1" w:rsidRDefault="00A266D1"/>
        </w:tc>
      </w:tr>
    </w:tbl>
    <w:p w:rsidR="00A266D1" w:rsidRDefault="00A266D1" w:rsidP="00A266D1"/>
    <w:p w:rsidR="00A266D1" w:rsidRDefault="00A266D1" w:rsidP="008B7E64">
      <w:pPr>
        <w:overflowPunct w:val="0"/>
        <w:autoSpaceDE w:val="0"/>
        <w:autoSpaceDN w:val="0"/>
        <w:adjustRightInd w:val="0"/>
      </w:pPr>
    </w:p>
    <w:p w:rsidR="008B7E64" w:rsidRDefault="008B7E64" w:rsidP="008B7E64">
      <w:pPr>
        <w:overflowPunct w:val="0"/>
        <w:autoSpaceDE w:val="0"/>
        <w:autoSpaceDN w:val="0"/>
        <w:adjustRightInd w:val="0"/>
      </w:pPr>
    </w:p>
    <w:p w:rsidR="008B7E64" w:rsidRDefault="008B7E64" w:rsidP="008B7E64">
      <w:pPr>
        <w:overflowPunct w:val="0"/>
        <w:autoSpaceDE w:val="0"/>
        <w:autoSpaceDN w:val="0"/>
        <w:adjustRightInd w:val="0"/>
      </w:pPr>
    </w:p>
    <w:p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6683"/>
    <w:rsid w:val="00130508"/>
    <w:rsid w:val="001A23CA"/>
    <w:rsid w:val="002C62B6"/>
    <w:rsid w:val="00331FBB"/>
    <w:rsid w:val="003E0129"/>
    <w:rsid w:val="003E4CFB"/>
    <w:rsid w:val="00406FFA"/>
    <w:rsid w:val="004419A9"/>
    <w:rsid w:val="004B6683"/>
    <w:rsid w:val="0060680D"/>
    <w:rsid w:val="008B7E64"/>
    <w:rsid w:val="00A266D1"/>
    <w:rsid w:val="00A5786C"/>
    <w:rsid w:val="00AA2FDE"/>
    <w:rsid w:val="00B5207F"/>
    <w:rsid w:val="00CA693B"/>
    <w:rsid w:val="00CE5D32"/>
    <w:rsid w:val="00D432F3"/>
    <w:rsid w:val="00F61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A6EE8E-4678-4ACE-85C9-FA7D8CCB8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7E64"/>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4641</Words>
  <Characters>2646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2020-01-22T09:02:00Z</dcterms:created>
  <dcterms:modified xsi:type="dcterms:W3CDTF">2020-01-22T09:02:00Z</dcterms:modified>
</cp:coreProperties>
</file>